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object w:dxaOrig="864" w:dyaOrig="1152">
          <v:rect xmlns:o="urn:schemas-microsoft-com:office:office" xmlns:v="urn:schemas-microsoft-com:vml" id="rectole0000000000" style="width:43.200000pt;height:57.6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32"/>
          <w:shd w:fill="auto" w:val="clear"/>
        </w:rPr>
        <w:t xml:space="preserve">МУКАЧІВСЬКА РАЙОННА ВІЙСЬКОВА адміністрація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60"/>
          <w:position w:val="0"/>
          <w:sz w:val="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60"/>
          <w:position w:val="0"/>
          <w:sz w:val="36"/>
          <w:shd w:fill="auto" w:val="clear"/>
        </w:rPr>
        <w:t xml:space="preserve">РОЗПОРЯДЖЕННЯ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26.09.2023</w:t>
        <w:tab/>
        <w:t xml:space="preserve">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Мукачево                         № 128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створення комісії для введення в експлуатацію основних засобів та інших необоротних матеріальних активів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40"/>
        <w:ind w:right="-142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6, 39 Закону України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місцеві державні адміністрації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статей 4, 15 Закону України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правовий режим воєнного стану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наказу Міністерства фінансів України від 12 жовтня 2010 року № 1202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затвердження національних положень (стандартів) бухгалтерського обліку в державному секторі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із змінами, зареєстрованого в Міністерстві юстиції України 01 листопада 2010 року за № 1017/18312:</w:t>
      </w:r>
    </w:p>
    <w:p>
      <w:pPr>
        <w:spacing w:before="0" w:after="0" w:line="240"/>
        <w:ind w:right="-142" w:left="0" w:firstLine="85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3900" w:leader="none"/>
        </w:tabs>
        <w:spacing w:before="0" w:after="0" w:line="240"/>
        <w:ind w:right="-142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Утворити комісію для введення в експлуатацію основних засобів та інших необоротних матеріальних активів у складі, згідно з додатком.</w:t>
      </w:r>
    </w:p>
    <w:p>
      <w:pPr>
        <w:spacing w:before="0" w:after="0" w:line="240"/>
        <w:ind w:right="-142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Ввести в експлуатацію основні засоби та інші необоротні активи, згідно з актами введення в експлуатацію основних засобів.</w:t>
      </w: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3.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залишаю за собою.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4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В.о. голови районної державної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адміністрації - начальника </w:t>
      </w:r>
    </w:p>
    <w:p>
      <w:pPr>
        <w:spacing w:before="0" w:after="0" w:line="240"/>
        <w:ind w:right="-29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районної військової адміністрації                                             Святослав ТУЗ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ab/>
        <w:tab/>
        <w:tab/>
        <w:tab/>
        <w:tab/>
        <w:tab/>
        <w:tab/>
        <w:tab/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                       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Додаток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ab/>
        <w:tab/>
        <w:tab/>
        <w:tab/>
        <w:t xml:space="preserve">  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 розпорядження</w:t>
        <w:tab/>
        <w:tab/>
        <w:tab/>
        <w:tab/>
        <w:tab/>
        <w:t xml:space="preserve">                                       </w:t>
        <w:tab/>
        <w:tab/>
        <w:t xml:space="preserve">                __________№____                           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ab/>
        <w:tab/>
        <w:tab/>
        <w:tab/>
        <w:tab/>
        <w:tab/>
        <w:tab/>
        <w:tab/>
        <w:tab/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Склад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комісії для введення в експлуатацію основних засобів та інших необоротних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матеріальних активів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Голова комісії:</w:t>
      </w:r>
    </w:p>
    <w:tbl>
      <w:tblPr/>
      <w:tblGrid>
        <w:gridCol w:w="4984"/>
        <w:gridCol w:w="4984"/>
      </w:tblGrid>
      <w:tr>
        <w:trPr>
          <w:trHeight w:val="1" w:hRule="atLeast"/>
          <w:jc w:val="left"/>
        </w:trPr>
        <w:tc>
          <w:tcPr>
            <w:tcW w:w="49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ТУЗ</w:t>
            </w: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Святослав Олександрович</w:t>
            </w:r>
          </w:p>
        </w:tc>
        <w:tc>
          <w:tcPr>
            <w:tcW w:w="498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перший заступник голови</w:t>
            </w:r>
          </w:p>
          <w:p>
            <w:pPr>
              <w:spacing w:before="0" w:after="0" w:line="240"/>
              <w:ind w:right="14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районної державної адміністрації - перший заступник начальника районної військової адміністрації</w:t>
            </w:r>
          </w:p>
        </w:tc>
      </w:tr>
    </w:tbl>
    <w:p>
      <w:pPr>
        <w:spacing w:before="0" w:after="0" w:line="240"/>
        <w:ind w:right="141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141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Члени комісії 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8"/>
          <w:shd w:fill="auto" w:val="clear"/>
        </w:rPr>
      </w:pPr>
    </w:p>
    <w:tbl>
      <w:tblPr/>
      <w:tblGrid>
        <w:gridCol w:w="4918"/>
        <w:gridCol w:w="4937"/>
      </w:tblGrid>
      <w:tr>
        <w:trPr>
          <w:trHeight w:val="546" w:hRule="auto"/>
          <w:jc w:val="left"/>
        </w:trPr>
        <w:tc>
          <w:tcPr>
            <w:tcW w:w="49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ГЕЛЕНИЧ</w:t>
            </w: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Володимир Васильович</w:t>
            </w: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9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начальник юридичного відділу апарату районної державної адміністрації – районної військової адміністрації</w:t>
            </w:r>
          </w:p>
          <w:p>
            <w:pPr>
              <w:spacing w:before="0" w:after="0" w:line="240"/>
              <w:ind w:right="14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605" w:hRule="auto"/>
          <w:jc w:val="left"/>
        </w:trPr>
        <w:tc>
          <w:tcPr>
            <w:tcW w:w="49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КОЗОЛУП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Сергій Дмитрович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9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начальник відділу з питань режимно-секретної та мобілізаційної роботи районної державної адміністрації – районної військової адміністрації </w:t>
            </w:r>
          </w:p>
          <w:p>
            <w:pPr>
              <w:spacing w:before="0" w:after="0" w:line="240"/>
              <w:ind w:right="14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970" w:hRule="auto"/>
          <w:jc w:val="left"/>
        </w:trPr>
        <w:tc>
          <w:tcPr>
            <w:tcW w:w="49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МУЩИНКО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Олександр Георгійович</w:t>
            </w: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9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головний спеціаліст відділу цивільного захисту районної державної адміністрації – районної військової адміністрації </w:t>
            </w:r>
          </w:p>
          <w:p>
            <w:pPr>
              <w:spacing w:before="0" w:after="0" w:line="240"/>
              <w:ind w:right="14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594" w:hRule="auto"/>
          <w:jc w:val="left"/>
        </w:trPr>
        <w:tc>
          <w:tcPr>
            <w:tcW w:w="491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center" w:pos="4677" w:leader="none"/>
                <w:tab w:val="right" w:pos="9355" w:leader="none"/>
              </w:tabs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САДВАРІ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Іванна Іванівна</w:t>
            </w:r>
          </w:p>
        </w:tc>
        <w:tc>
          <w:tcPr>
            <w:tcW w:w="4937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</w:pP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головний спеціаліст відділу фінансово-господарського забезпечення апарату</w:t>
            </w:r>
          </w:p>
          <w:p>
            <w:pPr>
              <w:spacing w:before="0" w:after="0" w:line="240"/>
              <w:ind w:right="141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районної державної адміністрації – районної військової адміністрації</w:t>
            </w:r>
          </w:p>
          <w:p>
            <w:pPr>
              <w:spacing w:before="0" w:after="0" w:line="240"/>
              <w:ind w:right="14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5070"/>
        <w:gridCol w:w="5244"/>
      </w:tblGrid>
      <w:tr>
        <w:trPr>
          <w:trHeight w:val="80" w:hRule="auto"/>
          <w:jc w:val="left"/>
        </w:trPr>
        <w:tc>
          <w:tcPr>
            <w:tcW w:w="507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4962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left" w:pos="4962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left" w:pos="4962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left" w:pos="4962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В.о. керівника апарату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районної державної адміністрації – районної військової адміністрації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524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                           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Наталія ЦІЦЕЙ</w:t>
            </w:r>
          </w:p>
        </w:tc>
      </w:tr>
    </w:tbl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АРКУШ ПОГОДЖЕННЯ</w:t>
      </w:r>
    </w:p>
    <w:p>
      <w:pPr>
        <w:tabs>
          <w:tab w:val="left" w:pos="5029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проекту розпорядження</w:t>
      </w:r>
    </w:p>
    <w:p>
      <w:pPr>
        <w:tabs>
          <w:tab w:val="left" w:pos="5029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4678" w:leader="none"/>
        </w:tabs>
        <w:spacing w:before="0" w:after="0" w:line="240"/>
        <w:ind w:right="-5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Перший заступник, заступники голови районної військової адміністрації, керівник</w:t>
      </w:r>
    </w:p>
    <w:p>
      <w:pPr>
        <w:tabs>
          <w:tab w:val="left" w:pos="4678" w:leader="none"/>
        </w:tabs>
        <w:spacing w:before="0" w:after="0" w:line="240"/>
        <w:ind w:right="-5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апарату районної військової адміністрації  (відповідно до функцій та повноважень)</w:t>
      </w:r>
    </w:p>
    <w:tbl>
      <w:tblPr/>
      <w:tblGrid>
        <w:gridCol w:w="5400"/>
        <w:gridCol w:w="2048"/>
        <w:gridCol w:w="236"/>
        <w:gridCol w:w="3231"/>
      </w:tblGrid>
      <w:tr>
        <w:trPr>
          <w:trHeight w:val="1" w:hRule="atLeast"/>
          <w:jc w:val="left"/>
        </w:trPr>
        <w:tc>
          <w:tcPr>
            <w:tcW w:w="5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4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3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Наталія ЦІЦЕЙ</w:t>
            </w:r>
          </w:p>
        </w:tc>
      </w:tr>
      <w:tr>
        <w:trPr>
          <w:trHeight w:val="1" w:hRule="atLeast"/>
          <w:jc w:val="left"/>
        </w:trPr>
        <w:tc>
          <w:tcPr>
            <w:tcW w:w="54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48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підпис)</w:t>
            </w:r>
          </w:p>
        </w:tc>
        <w:tc>
          <w:tcPr>
            <w:tcW w:w="2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3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Власне ім’я ПРІЗВИЩЕ)</w:t>
            </w:r>
          </w:p>
        </w:tc>
      </w:tr>
    </w:tbl>
    <w:p>
      <w:pPr>
        <w:tabs>
          <w:tab w:val="left" w:pos="4678" w:leader="none"/>
        </w:tabs>
        <w:spacing w:before="0" w:after="0" w:line="240"/>
        <w:ind w:right="0" w:left="-284" w:firstLine="284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ab/>
        <w:tab/>
        <w:tab/>
        <w:t xml:space="preserve">«_____»</w:t>
        <w:tab/>
        <w:t xml:space="preserve">_______________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2023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року</w:t>
      </w:r>
    </w:p>
    <w:tbl>
      <w:tblPr/>
      <w:tblGrid>
        <w:gridCol w:w="2061"/>
        <w:gridCol w:w="6663"/>
        <w:gridCol w:w="1701"/>
      </w:tblGrid>
      <w:tr>
        <w:trPr>
          <w:trHeight w:val="1" w:hRule="atLeast"/>
          <w:jc w:val="left"/>
        </w:trPr>
        <w:tc>
          <w:tcPr>
            <w:tcW w:w="10425" w:type="dxa"/>
            <w:gridSpan w:val="3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Про створення комісії для введення в експлуатацію </w:t>
            </w:r>
          </w:p>
        </w:tc>
      </w:tr>
      <w:tr>
        <w:trPr>
          <w:trHeight w:val="1" w:hRule="atLeast"/>
          <w:jc w:val="left"/>
        </w:trPr>
        <w:tc>
          <w:tcPr>
            <w:tcW w:w="206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63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0425" w:type="dxa"/>
            <w:gridSpan w:val="3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основних засобів та інших необоротних матеріальних активів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»</w:t>
            </w:r>
          </w:p>
        </w:tc>
      </w:tr>
    </w:tbl>
    <w:p>
      <w:pPr>
        <w:tabs>
          <w:tab w:val="left" w:pos="5029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1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назва проекту розпорядження)</w:t>
      </w:r>
    </w:p>
    <w:tbl>
      <w:tblPr/>
      <w:tblGrid>
        <w:gridCol w:w="4755"/>
        <w:gridCol w:w="1142"/>
        <w:gridCol w:w="393"/>
        <w:gridCol w:w="685"/>
        <w:gridCol w:w="591"/>
        <w:gridCol w:w="2237"/>
        <w:gridCol w:w="314"/>
        <w:gridCol w:w="709"/>
        <w:gridCol w:w="567"/>
      </w:tblGrid>
      <w:tr>
        <w:trPr>
          <w:trHeight w:val="1" w:hRule="atLeast"/>
          <w:jc w:val="left"/>
        </w:trPr>
        <w:tc>
          <w:tcPr>
            <w:tcW w:w="47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240" w:after="60" w:line="240"/>
              <w:ind w:right="0" w:left="0" w:firstLine="0"/>
              <w:jc w:val="left"/>
              <w:rPr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-3"/>
                <w:position w:val="0"/>
                <w:sz w:val="28"/>
                <w:shd w:fill="FFFFFF" w:val="clear"/>
              </w:rPr>
              <w:t xml:space="preserve">Проект розпорядження розроблено</w:t>
            </w:r>
          </w:p>
        </w:tc>
        <w:tc>
          <w:tcPr>
            <w:tcW w:w="6638" w:type="dxa"/>
            <w:gridSpan w:val="8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Відділом фінансово-господарського забезпечення районної військової адміністрації</w:t>
            </w:r>
          </w:p>
        </w:tc>
      </w:tr>
      <w:tr>
        <w:trPr>
          <w:trHeight w:val="1" w:hRule="atLeast"/>
          <w:jc w:val="left"/>
        </w:trPr>
        <w:tc>
          <w:tcPr>
            <w:tcW w:w="475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638" w:type="dxa"/>
            <w:gridSpan w:val="8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найменування структурного підрозділу, іншого органу, установи, посадової особи, що є головним розробником)</w:t>
            </w:r>
          </w:p>
        </w:tc>
      </w:tr>
      <w:tr>
        <w:trPr>
          <w:trHeight w:val="1" w:hRule="atLeast"/>
          <w:jc w:val="left"/>
        </w:trPr>
        <w:tc>
          <w:tcPr>
            <w:tcW w:w="11393" w:type="dxa"/>
            <w:gridSpan w:val="9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  <w:t xml:space="preserve">Закон України статті 4, статті 15 Закону України ,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  <w:t xml:space="preserve">Про правовий режим воєнного стану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u w:val="single"/>
                <w:shd w:fill="auto" w:val="clear"/>
              </w:rPr>
              <w:t xml:space="preserve">»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  <w:t xml:space="preserve">Указу Президента України від 24 лютого 2022 року № 68/2022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  <w:t xml:space="preserve">Про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утворення військових адміністрацій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наказ МФУ від  12. 10.  2010 р   № 1202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Про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  <w:t xml:space="preserve">  </w:t>
            </w:r>
          </w:p>
        </w:tc>
      </w:tr>
      <w:tr>
        <w:trPr>
          <w:trHeight w:val="70" w:hRule="auto"/>
          <w:jc w:val="left"/>
        </w:trPr>
        <w:tc>
          <w:tcPr>
            <w:tcW w:w="11393" w:type="dxa"/>
            <w:gridSpan w:val="9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  <w:t xml:space="preserve">затвердження національних положень (стандартів) бухгалтерського обліку в державному секторі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u w:val="single"/>
                <w:shd w:fill="auto" w:val="clear"/>
              </w:rPr>
              <w:t xml:space="preserve">із змінами, зареєстрованого в Міністерстві юстиції України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01. 11. 2010 р за № 1017/18312. </w:t>
            </w:r>
          </w:p>
        </w:tc>
      </w:tr>
      <w:tr>
        <w:trPr>
          <w:trHeight w:val="1" w:hRule="atLeast"/>
          <w:jc w:val="left"/>
        </w:trPr>
        <w:tc>
          <w:tcPr>
            <w:tcW w:w="11393" w:type="dxa"/>
            <w:gridSpan w:val="9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підстава для розроблення)</w:t>
            </w:r>
          </w:p>
        </w:tc>
      </w:tr>
      <w:tr>
        <w:trPr>
          <w:trHeight w:val="311" w:hRule="auto"/>
          <w:jc w:val="left"/>
        </w:trPr>
        <w:tc>
          <w:tcPr>
            <w:tcW w:w="6290" w:type="dxa"/>
            <w:gridSpan w:val="3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240" w:after="6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aps w:val="true"/>
                <w:color w:val="auto"/>
                <w:spacing w:val="0"/>
                <w:position w:val="0"/>
                <w:sz w:val="28"/>
                <w:shd w:fill="FFFFFF" w:val="clear"/>
              </w:rPr>
              <w:t xml:space="preserve">Погоджено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FFFFFF" w:val="clear"/>
              </w:rPr>
              <w:t xml:space="preserve">:</w:t>
            </w:r>
          </w:p>
        </w:tc>
        <w:tc>
          <w:tcPr>
            <w:tcW w:w="1276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1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righ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290" w:type="dxa"/>
            <w:gridSpan w:val="3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Назва  структурного підрозділу)</w:t>
            </w:r>
          </w:p>
        </w:tc>
        <w:tc>
          <w:tcPr>
            <w:tcW w:w="1276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підпис)</w:t>
            </w:r>
          </w:p>
        </w:tc>
        <w:tc>
          <w:tcPr>
            <w:tcW w:w="2551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ініціали та прізвище)</w:t>
            </w:r>
          </w:p>
        </w:tc>
        <w:tc>
          <w:tcPr>
            <w:tcW w:w="1276" w:type="dxa"/>
            <w:gridSpan w:val="2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дата)</w:t>
            </w:r>
          </w:p>
        </w:tc>
      </w:tr>
      <w:tr>
        <w:trPr>
          <w:trHeight w:val="1334" w:hRule="auto"/>
          <w:jc w:val="left"/>
        </w:trPr>
        <w:tc>
          <w:tcPr>
            <w:tcW w:w="6290" w:type="dxa"/>
            <w:gridSpan w:val="3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240" w:after="6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FFFFFF" w:val="clear"/>
              </w:rPr>
              <w:t xml:space="preserve">Уповноважена особа з питань запобігання та виявлення корупції районої військової адміністрації</w:t>
            </w:r>
          </w:p>
        </w:tc>
        <w:tc>
          <w:tcPr>
            <w:tcW w:w="1276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1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А.БАСАРАБ</w:t>
            </w:r>
          </w:p>
        </w:tc>
        <w:tc>
          <w:tcPr>
            <w:tcW w:w="1276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115" w:hRule="auto"/>
          <w:jc w:val="left"/>
        </w:trPr>
        <w:tc>
          <w:tcPr>
            <w:tcW w:w="6290" w:type="dxa"/>
            <w:gridSpan w:val="3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FFFFFF" w:val="clear"/>
              </w:rPr>
            </w:pPr>
          </w:p>
          <w:p>
            <w:pPr>
              <w:keepNext w:val="true"/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FFFFFF" w:val="clear"/>
              </w:rPr>
              <w:t xml:space="preserve">Юридичний відділ апарату районної військової адміністрації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  <w:tc>
          <w:tcPr>
            <w:tcW w:w="1276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підпис)</w:t>
            </w:r>
          </w:p>
        </w:tc>
        <w:tc>
          <w:tcPr>
            <w:tcW w:w="2551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ініціали та прізвище)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В.ГЕЛЕНИЧ</w:t>
            </w:r>
          </w:p>
        </w:tc>
        <w:tc>
          <w:tcPr>
            <w:tcW w:w="1276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503" w:hRule="auto"/>
          <w:jc w:val="left"/>
        </w:trPr>
        <w:tc>
          <w:tcPr>
            <w:tcW w:w="6290" w:type="dxa"/>
            <w:gridSpan w:val="3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Відділ документообігу, контролю та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роботи зі зверненнями громадян апарату районної військової адміністрації</w:t>
            </w:r>
          </w:p>
        </w:tc>
        <w:tc>
          <w:tcPr>
            <w:tcW w:w="1276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підпис)     </w:t>
            </w:r>
          </w:p>
        </w:tc>
        <w:tc>
          <w:tcPr>
            <w:tcW w:w="2551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ініціали та прізвище)</w:t>
            </w:r>
          </w:p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Н.БЛАНАР</w:t>
            </w:r>
          </w:p>
        </w:tc>
        <w:tc>
          <w:tcPr>
            <w:tcW w:w="1276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491" w:hRule="auto"/>
          <w:jc w:val="left"/>
        </w:trPr>
        <w:tc>
          <w:tcPr>
            <w:tcW w:w="6290" w:type="dxa"/>
            <w:gridSpan w:val="3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240" w:after="60" w:line="240"/>
              <w:ind w:right="0" w:left="0" w:firstLine="0"/>
              <w:jc w:val="both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FFFFFF" w:val="clear"/>
              </w:rPr>
              <w:t xml:space="preserve">Зауваження і пропозиції (додаються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8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FFFFFF" w:val="clear"/>
              </w:rPr>
              <w:t xml:space="preserve">на окремому аркуші)</w:t>
            </w:r>
          </w:p>
        </w:tc>
        <w:tc>
          <w:tcPr>
            <w:tcW w:w="1276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підпис)</w:t>
            </w:r>
          </w:p>
        </w:tc>
        <w:tc>
          <w:tcPr>
            <w:tcW w:w="2551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ініціали та прізвище)</w:t>
            </w:r>
          </w:p>
        </w:tc>
        <w:tc>
          <w:tcPr>
            <w:tcW w:w="1276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дата)</w:t>
            </w:r>
          </w:p>
        </w:tc>
      </w:tr>
      <w:tr>
        <w:trPr>
          <w:trHeight w:val="575" w:hRule="auto"/>
          <w:jc w:val="left"/>
        </w:trPr>
        <w:tc>
          <w:tcPr>
            <w:tcW w:w="5897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keepNext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FFFFFF" w:val="clear"/>
              </w:rPr>
              <w:t xml:space="preserve">В.о.начальника відділу фінансово-господарського</w:t>
            </w:r>
            <w:r>
              <w:rPr>
                <w:rFonts w:ascii="Calibri" w:hAnsi="Calibri" w:cs="Calibri" w:eastAsia="Calibri"/>
                <w:b/>
                <w:i/>
                <w:color w:val="auto"/>
                <w:spacing w:val="0"/>
                <w:position w:val="0"/>
                <w:sz w:val="26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FFFFFF" w:val="clear"/>
              </w:rPr>
              <w:t xml:space="preserve">забезпечення –</w:t>
            </w:r>
          </w:p>
          <w:p>
            <w:pPr>
              <w:keepNext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FFFFFF" w:val="clear"/>
              </w:rPr>
              <w:t xml:space="preserve">головного бухгалтера апарату РВА</w:t>
            </w:r>
          </w:p>
        </w:tc>
        <w:tc>
          <w:tcPr>
            <w:tcW w:w="1078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28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5029" w:leader="none"/>
              </w:tabs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righ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hanging="108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Іванна САДВАРІ</w:t>
            </w:r>
          </w:p>
        </w:tc>
        <w:tc>
          <w:tcPr>
            <w:tcW w:w="1023" w:type="dxa"/>
            <w:gridSpan w:val="2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92" w:leader="none"/>
                <w:tab w:val="left" w:pos="5029" w:leader="none"/>
              </w:tabs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8" w:hRule="auto"/>
          <w:jc w:val="left"/>
        </w:trPr>
        <w:tc>
          <w:tcPr>
            <w:tcW w:w="6975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134" w:leader="none"/>
                <w:tab w:val="left" w:pos="4536" w:leader="none"/>
                <w:tab w:val="left" w:pos="7088" w:leader="none"/>
              </w:tabs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Найменування посади головного                       (підпис)   </w:t>
            </w:r>
          </w:p>
          <w:p>
            <w:pPr>
              <w:tabs>
                <w:tab w:val="left" w:pos="6804" w:leader="none"/>
              </w:tabs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розробника         </w:t>
            </w:r>
          </w:p>
          <w:p>
            <w:pPr>
              <w:tabs>
                <w:tab w:val="left" w:pos="6804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26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вересня  2023 року</w:t>
            </w:r>
          </w:p>
        </w:tc>
        <w:tc>
          <w:tcPr>
            <w:tcW w:w="3851" w:type="dxa"/>
            <w:gridSpan w:val="4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tabs>
                <w:tab w:val="left" w:pos="1134" w:leader="none"/>
                <w:tab w:val="left" w:pos="4536" w:leader="none"/>
                <w:tab w:val="left" w:pos="7088" w:leader="none"/>
              </w:tabs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 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Власне ім’я ПРІЗВИЩЕ)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ПОЯСНЮВАЛЬНА ЗАПИСКА</w:t>
      </w: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 проекту розпорядження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Про створення комісії для введення в експлуатацію основних засобів та інших необоротних матеріальних активів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»</w:t>
      </w: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назва)</w:t>
      </w:r>
    </w:p>
    <w:p>
      <w:pPr>
        <w:tabs>
          <w:tab w:val="left" w:pos="855" w:leader="none"/>
        </w:tabs>
        <w:spacing w:before="0" w:after="0" w:line="240"/>
        <w:ind w:right="-142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145"/>
        </w:numPr>
        <w:tabs>
          <w:tab w:val="left" w:pos="720" w:leader="none"/>
        </w:tabs>
        <w:spacing w:before="0" w:after="0" w:line="240"/>
        <w:ind w:right="-142" w:left="720" w:hanging="36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Обґрунтування необхідності прийняття розпорядження</w:t>
      </w:r>
    </w:p>
    <w:p>
      <w:pPr>
        <w:tabs>
          <w:tab w:val="left" w:pos="3900" w:leader="none"/>
        </w:tabs>
        <w:spacing w:before="0" w:after="0" w:line="240"/>
        <w:ind w:right="-142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Створення комісії для введення в експлуатацію основних засобів та інших необоротних матеріальних активів.</w:t>
      </w:r>
    </w:p>
    <w:p>
      <w:pPr>
        <w:tabs>
          <w:tab w:val="left" w:pos="3900" w:leader="none"/>
        </w:tabs>
        <w:spacing w:before="0" w:after="0" w:line="240"/>
        <w:ind w:right="-142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3900" w:leader="none"/>
        </w:tabs>
        <w:spacing w:before="0" w:after="0" w:line="240"/>
        <w:ind w:right="-142" w:left="0" w:firstLine="708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Мета і шляхи досягнення</w:t>
      </w:r>
    </w:p>
    <w:p>
      <w:pPr>
        <w:tabs>
          <w:tab w:val="left" w:pos="3900" w:leader="none"/>
        </w:tabs>
        <w:spacing w:before="0" w:after="0" w:line="240"/>
        <w:ind w:right="-142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Метою прийняття даного розпорядження є створення комісії для введення в експлуатацію основних засобів та інших необоротніх матеріальних активів.</w:t>
      </w:r>
    </w:p>
    <w:p>
      <w:pPr>
        <w:tabs>
          <w:tab w:val="left" w:pos="3900" w:leader="none"/>
        </w:tabs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center" w:pos="4677" w:leader="none"/>
        </w:tabs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Правові аспекти</w:t>
      </w: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Основними правовими аспектами, які діють в цій діяльності є  статті 4, статті 15 Закону України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правовий режим воєнного стану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Указу Президента України від 24 лютого 2022 року № 68/2022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утворення військових адміністрацій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»,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наказ Міністерства фінансів України від 12 жовтня 2010 № 1202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затвердження  національних  положень (стандартів) бухгалтерського обліку в державному секторі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із змінами зареєстрованого в Міністерстві юстиції України 01 листопада 2010 року за № 1017/18312.</w:t>
      </w: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Фінансово-економічне обґрунтування</w:t>
      </w: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Фінансових затрат для впровадження даного розпорядження не потрібно.</w:t>
      </w: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5.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Позиція заінтересованих органів</w:t>
      </w: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Дане розпорядження не стосується інтересів інших органів.</w:t>
      </w: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Регіональний аспект</w:t>
      </w: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Розпорядження не стосується питання розвитку адміністративно-територіальної одиниці.</w:t>
      </w: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7.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Громадське обговорення</w:t>
      </w: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Проект розпорядження не потребує проведення громадського обговорення.</w:t>
      </w: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8.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Прогноз результатів</w:t>
      </w:r>
    </w:p>
    <w:p>
      <w:pPr>
        <w:tabs>
          <w:tab w:val="left" w:pos="3900" w:leader="none"/>
        </w:tabs>
        <w:spacing w:before="0" w:after="0" w:line="240"/>
        <w:ind w:right="-142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Розпорядженням буде створено комісію для введення в експлуатацію основних засобів та інших необоротних матеріальних активів.</w:t>
      </w:r>
    </w:p>
    <w:p>
      <w:pPr>
        <w:tabs>
          <w:tab w:val="left" w:pos="3900" w:leader="none"/>
        </w:tabs>
        <w:spacing w:before="0" w:after="0" w:line="240"/>
        <w:ind w:right="-142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3900" w:leader="none"/>
        </w:tabs>
        <w:spacing w:before="0" w:after="0" w:line="240"/>
        <w:ind w:right="-142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В.о.начальник відділу фінансово-</w:t>
      </w: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господарського забезпечення –</w:t>
      </w: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головного бухгалтера</w:t>
      </w:r>
    </w:p>
    <w:p>
      <w:pPr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290" w:leader="none"/>
        </w:tabs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апарату РВА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                                             ______     </w:t>
        <w:tab/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 Іванна Садварі</w:t>
      </w: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найменування посади керівника</w:t>
        <w:tab/>
        <w:tab/>
        <w:t xml:space="preserve">                   (підпис)                      (ініціали та прізвище)</w:t>
      </w: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структурного підрозділу, іншого,</w:t>
      </w: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органу, що є головним розробником)</w:t>
      </w:r>
    </w:p>
    <w:p>
      <w:pPr>
        <w:tabs>
          <w:tab w:val="left" w:pos="1134" w:leader="none"/>
          <w:tab w:val="left" w:pos="4536" w:leader="none"/>
          <w:tab w:val="left" w:pos="7088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«26»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вересня 2023 року</w:t>
      </w: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РОЗСИЛКА</w:t>
      </w:r>
    </w:p>
    <w:p>
      <w:pPr>
        <w:tabs>
          <w:tab w:val="left" w:pos="3900" w:leader="none"/>
        </w:tabs>
        <w:spacing w:before="0" w:after="0" w:line="240"/>
        <w:ind w:right="-142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 розпорядження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Про створення комісії для введення в експлуатацію основних засобів та інших необоротних матеріальних активів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назва)</w:t>
      </w:r>
    </w:p>
    <w:p>
      <w:pPr>
        <w:tabs>
          <w:tab w:val="left" w:pos="855" w:leader="none"/>
        </w:tabs>
        <w:spacing w:before="0" w:after="0" w:line="240"/>
        <w:ind w:right="-142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171"/>
        </w:numPr>
        <w:tabs>
          <w:tab w:val="left" w:pos="786" w:leader="none"/>
        </w:tabs>
        <w:spacing w:before="0" w:after="0" w:line="240"/>
        <w:ind w:right="0" w:left="786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Перший заступник голови районної державної адміністрації – перший заступник начальника районної військової адміністрації Туз С.О..</w:t>
      </w:r>
    </w:p>
    <w:p>
      <w:pPr>
        <w:numPr>
          <w:ilvl w:val="0"/>
          <w:numId w:val="171"/>
        </w:numPr>
        <w:tabs>
          <w:tab w:val="left" w:pos="786" w:leader="none"/>
        </w:tabs>
        <w:spacing w:before="0" w:after="0" w:line="240"/>
        <w:ind w:right="0" w:left="786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Відділ фінансово-господарського забезпечення апарату районної державної адміністрації - районної військової адміністрації .</w:t>
      </w:r>
    </w:p>
    <w:p>
      <w:pPr>
        <w:numPr>
          <w:ilvl w:val="0"/>
          <w:numId w:val="171"/>
        </w:numPr>
        <w:tabs>
          <w:tab w:val="left" w:pos="786" w:leader="none"/>
        </w:tabs>
        <w:spacing w:before="0" w:after="0" w:line="240"/>
        <w:ind w:right="0" w:left="786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Віддулу з питань режимно-секретної та мобілізаційної роботи апарату районної державної – районної військової адміністрації</w:t>
      </w:r>
    </w:p>
    <w:p>
      <w:pPr>
        <w:numPr>
          <w:ilvl w:val="0"/>
          <w:numId w:val="171"/>
        </w:numPr>
        <w:tabs>
          <w:tab w:val="left" w:pos="786" w:leader="none"/>
        </w:tabs>
        <w:spacing w:before="0" w:after="0" w:line="240"/>
        <w:ind w:right="0" w:left="786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Відділу цивільного захисту районної державної адміністрації – районної військової адміністрації.</w:t>
      </w:r>
    </w:p>
    <w:p>
      <w:pPr>
        <w:numPr>
          <w:ilvl w:val="0"/>
          <w:numId w:val="171"/>
        </w:numPr>
        <w:tabs>
          <w:tab w:val="left" w:pos="786" w:leader="none"/>
        </w:tabs>
        <w:spacing w:before="0" w:after="0" w:line="240"/>
        <w:ind w:right="0" w:left="786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Юридичному відділу апарату районної державної адміністрації – районної військової адміністрації.</w:t>
      </w:r>
    </w:p>
    <w:p>
      <w:pPr>
        <w:spacing w:before="0" w:after="0" w:line="240"/>
        <w:ind w:right="141" w:left="42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В.о.начальника відділу фінансово-</w:t>
      </w: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господарського забезпечення –</w:t>
      </w: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головного бухгалтера</w:t>
      </w: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апарату РВА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  <w:t xml:space="preserve">                                            ______</w:t>
        <w:tab/>
        <w:t xml:space="preserve">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Іванна Садварі</w:t>
      </w: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найменування посади керівника</w:t>
        <w:tab/>
        <w:tab/>
        <w:t xml:space="preserve">                 (підпис)                           (ініціали та прізвище)</w:t>
      </w: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структурного підрозділу, іншого,</w:t>
      </w:r>
    </w:p>
    <w:p>
      <w:pPr>
        <w:spacing w:before="0" w:after="0" w:line="240"/>
        <w:ind w:right="-14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органу, що є головним розробником)</w:t>
      </w:r>
    </w:p>
    <w:p>
      <w:pPr>
        <w:tabs>
          <w:tab w:val="left" w:pos="1134" w:leader="none"/>
          <w:tab w:val="left" w:pos="4536" w:leader="none"/>
          <w:tab w:val="left" w:pos="7088" w:leader="none"/>
        </w:tabs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«26»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вересня 2023 року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-284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num w:numId="145">
    <w:abstractNumId w:val="6"/>
  </w:num>
  <w:num w:numId="171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